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DDFC" w14:textId="306E1B77" w:rsidR="00566207" w:rsidRDefault="009A0F7F" w:rsidP="009A0F7F">
      <w:pPr>
        <w:pStyle w:val="Szvegtrzs"/>
        <w:jc w:val="center"/>
        <w:rPr>
          <w:b/>
          <w:sz w:val="26"/>
        </w:rPr>
      </w:pPr>
      <w:proofErr w:type="spellStart"/>
      <w:r w:rsidRPr="009A0F7F">
        <w:rPr>
          <w:b/>
          <w:bCs/>
          <w:spacing w:val="-11"/>
        </w:rPr>
        <w:t>Уведомление</w:t>
      </w:r>
      <w:proofErr w:type="spellEnd"/>
      <w:r w:rsidRPr="009A0F7F">
        <w:rPr>
          <w:b/>
          <w:bCs/>
          <w:spacing w:val="-11"/>
        </w:rPr>
        <w:t xml:space="preserve"> о </w:t>
      </w:r>
      <w:proofErr w:type="spellStart"/>
      <w:r w:rsidRPr="009A0F7F">
        <w:rPr>
          <w:b/>
          <w:bCs/>
          <w:spacing w:val="-11"/>
        </w:rPr>
        <w:t>конфиденциальности</w:t>
      </w:r>
      <w:proofErr w:type="spellEnd"/>
    </w:p>
    <w:p w14:paraId="0240D797" w14:textId="77777777" w:rsidR="00566207" w:rsidRDefault="00566207" w:rsidP="00566207">
      <w:pPr>
        <w:pStyle w:val="Szvegtrzs"/>
        <w:spacing w:before="9"/>
        <w:rPr>
          <w:b/>
          <w:sz w:val="35"/>
        </w:rPr>
      </w:pPr>
    </w:p>
    <w:p w14:paraId="2B07A429" w14:textId="77777777" w:rsidR="009A0F7F" w:rsidRDefault="009A0F7F" w:rsidP="009A0F7F">
      <w:r>
        <w:t>1.</w:t>
      </w:r>
      <w:r>
        <w:tab/>
      </w:r>
      <w:proofErr w:type="spellStart"/>
      <w:r>
        <w:t>Контролер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5F317A3B" w14:textId="77777777" w:rsidR="009A0F7F" w:rsidRDefault="009A0F7F" w:rsidP="009A0F7F">
      <w:proofErr w:type="spellStart"/>
      <w:r>
        <w:t>Máltai</w:t>
      </w:r>
      <w:proofErr w:type="spellEnd"/>
      <w:r>
        <w:t xml:space="preserve"> </w:t>
      </w:r>
      <w:proofErr w:type="spellStart"/>
      <w:r>
        <w:t>Gondoskodás</w:t>
      </w:r>
      <w:proofErr w:type="spellEnd"/>
      <w:r>
        <w:t xml:space="preserve"> Nonprofit </w:t>
      </w:r>
      <w:proofErr w:type="spellStart"/>
      <w:r>
        <w:t>Kft</w:t>
      </w:r>
      <w:proofErr w:type="spellEnd"/>
      <w:r>
        <w:t>. (</w:t>
      </w:r>
      <w:proofErr w:type="spellStart"/>
      <w:r>
        <w:t>зарегистрированный</w:t>
      </w:r>
      <w:proofErr w:type="spellEnd"/>
      <w:r>
        <w:t xml:space="preserve"> </w:t>
      </w:r>
      <w:proofErr w:type="spellStart"/>
      <w:r>
        <w:t>офис</w:t>
      </w:r>
      <w:proofErr w:type="spellEnd"/>
      <w:r>
        <w:t xml:space="preserve">: 1011 Budapest,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rakpart</w:t>
      </w:r>
      <w:proofErr w:type="spellEnd"/>
      <w:r>
        <w:t xml:space="preserve"> 28.,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: 18227619- 2-41 cg: 01-09-189093, </w:t>
      </w:r>
      <w:proofErr w:type="spellStart"/>
      <w:r>
        <w:t>представитель</w:t>
      </w:r>
      <w:proofErr w:type="spellEnd"/>
      <w:r>
        <w:t xml:space="preserve">: </w:t>
      </w:r>
      <w:proofErr w:type="spellStart"/>
      <w:r>
        <w:t>Габор</w:t>
      </w:r>
      <w:proofErr w:type="spellEnd"/>
      <w:r>
        <w:t xml:space="preserve"> </w:t>
      </w:r>
      <w:proofErr w:type="spellStart"/>
      <w:r>
        <w:t>Ковач</w:t>
      </w:r>
      <w:proofErr w:type="spellEnd"/>
      <w:r>
        <w:t xml:space="preserve">, </w:t>
      </w:r>
      <w:proofErr w:type="spellStart"/>
      <w:r>
        <w:t>управляющий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.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центральной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: kovacs.gabor@maltai.hu - www.munkatneked.hu).</w:t>
      </w:r>
    </w:p>
    <w:p w14:paraId="082B1243" w14:textId="77777777" w:rsidR="009A0F7F" w:rsidRDefault="009A0F7F" w:rsidP="009A0F7F"/>
    <w:p w14:paraId="77684C3C" w14:textId="77777777" w:rsidR="009A0F7F" w:rsidRDefault="009A0F7F" w:rsidP="009A0F7F">
      <w:r>
        <w:t>2.</w:t>
      </w:r>
      <w:r>
        <w:tab/>
      </w:r>
      <w:proofErr w:type="spellStart"/>
      <w:r>
        <w:t>Цель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774186F7" w14:textId="77777777" w:rsidR="009A0F7F" w:rsidRDefault="009A0F7F" w:rsidP="009A0F7F">
      <w:proofErr w:type="spellStart"/>
      <w:r>
        <w:t>Поиск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трудоустройство</w:t>
      </w:r>
      <w:proofErr w:type="spellEnd"/>
      <w:r>
        <w:t xml:space="preserve">, </w:t>
      </w:r>
      <w:proofErr w:type="spellStart"/>
      <w:r>
        <w:t>консультирование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карьеры</w:t>
      </w:r>
      <w:proofErr w:type="spellEnd"/>
      <w:r>
        <w:t xml:space="preserve">, </w:t>
      </w:r>
      <w:proofErr w:type="spellStart"/>
      <w:r>
        <w:t>наставничество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рынке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,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заинтересованных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>.</w:t>
      </w:r>
    </w:p>
    <w:p w14:paraId="27E3A499" w14:textId="77777777" w:rsidR="009A0F7F" w:rsidRDefault="009A0F7F" w:rsidP="009A0F7F"/>
    <w:p w14:paraId="632E4697" w14:textId="77777777" w:rsidR="009A0F7F" w:rsidRDefault="009A0F7F" w:rsidP="009A0F7F">
      <w:r>
        <w:t>3.</w:t>
      </w:r>
      <w:r>
        <w:tab/>
      </w:r>
      <w:proofErr w:type="spellStart"/>
      <w:r>
        <w:t>Правовая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обработки</w:t>
      </w:r>
      <w:proofErr w:type="spellEnd"/>
    </w:p>
    <w:p w14:paraId="0156F3DD" w14:textId="77777777" w:rsidR="009A0F7F" w:rsidRDefault="009A0F7F" w:rsidP="009A0F7F">
      <w:proofErr w:type="spellStart"/>
      <w:r>
        <w:t>Конкретное</w:t>
      </w:r>
      <w:proofErr w:type="spellEnd"/>
      <w:r>
        <w:t xml:space="preserve">, </w:t>
      </w:r>
      <w:proofErr w:type="spellStart"/>
      <w:r>
        <w:t>предварительно</w:t>
      </w:r>
      <w:proofErr w:type="spellEnd"/>
      <w:r>
        <w:t xml:space="preserve"> </w:t>
      </w:r>
      <w:proofErr w:type="spellStart"/>
      <w:r>
        <w:t>информированное</w:t>
      </w:r>
      <w:proofErr w:type="spellEnd"/>
      <w:r>
        <w:t xml:space="preserve">, </w:t>
      </w:r>
      <w:proofErr w:type="spellStart"/>
      <w:r>
        <w:t>устное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письменное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субъекта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положениями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CXII </w:t>
      </w:r>
      <w:proofErr w:type="spellStart"/>
      <w:r>
        <w:t>от</w:t>
      </w:r>
      <w:proofErr w:type="spellEnd"/>
      <w:r>
        <w:t xml:space="preserve"> 2011 </w:t>
      </w:r>
      <w:proofErr w:type="spellStart"/>
      <w:r>
        <w:t>года</w:t>
      </w:r>
      <w:proofErr w:type="spellEnd"/>
      <w:r>
        <w:t xml:space="preserve"> о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информационное</w:t>
      </w:r>
      <w:proofErr w:type="spellEnd"/>
      <w:r>
        <w:t xml:space="preserve"> </w:t>
      </w:r>
      <w:proofErr w:type="spellStart"/>
      <w:r>
        <w:t>самоопределение</w:t>
      </w:r>
      <w:proofErr w:type="spellEnd"/>
      <w:r>
        <w:t xml:space="preserve"> и </w:t>
      </w:r>
      <w:proofErr w:type="spellStart"/>
      <w:r>
        <w:t>свободу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("</w:t>
      </w:r>
      <w:proofErr w:type="spellStart"/>
      <w:r>
        <w:t>Infotv</w:t>
      </w:r>
      <w:proofErr w:type="spellEnd"/>
      <w:r>
        <w:t xml:space="preserve">".), </w:t>
      </w:r>
      <w:proofErr w:type="spellStart"/>
      <w:r>
        <w:t>Регламента</w:t>
      </w:r>
      <w:proofErr w:type="spellEnd"/>
      <w:r>
        <w:t xml:space="preserve"> ЕС 2016/679 (</w:t>
      </w:r>
      <w:proofErr w:type="spellStart"/>
      <w:r>
        <w:t>Gdpr</w:t>
      </w:r>
      <w:proofErr w:type="spellEnd"/>
      <w:r>
        <w:t xml:space="preserve">)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законодательных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>.</w:t>
      </w:r>
    </w:p>
    <w:p w14:paraId="7FD61310" w14:textId="77777777" w:rsidR="009A0F7F" w:rsidRDefault="009A0F7F" w:rsidP="009A0F7F"/>
    <w:p w14:paraId="52A64C57" w14:textId="77777777" w:rsidR="009A0F7F" w:rsidRDefault="009A0F7F" w:rsidP="009A0F7F">
      <w:r>
        <w:t>4.</w:t>
      </w:r>
      <w:r>
        <w:tab/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обрабатываемых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50CB90D4" w14:textId="77777777" w:rsidR="009A0F7F" w:rsidRDefault="009A0F7F" w:rsidP="009A0F7F">
      <w:proofErr w:type="spellStart"/>
      <w:r>
        <w:t>Объем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целям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, в </w:t>
      </w:r>
      <w:proofErr w:type="spellStart"/>
      <w:r>
        <w:t>частности</w:t>
      </w:r>
      <w:proofErr w:type="spellEnd"/>
      <w:r>
        <w:t xml:space="preserve">; </w:t>
      </w:r>
      <w:proofErr w:type="spellStart"/>
      <w:r>
        <w:t>изображение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субъекта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портрет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гражданство</w:t>
      </w:r>
      <w:proofErr w:type="spellEnd"/>
      <w:r>
        <w:t xml:space="preserve">, </w:t>
      </w:r>
      <w:proofErr w:type="spellStart"/>
      <w:r>
        <w:t>контактные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(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идентификатор</w:t>
      </w:r>
      <w:proofErr w:type="spellEnd"/>
      <w:r>
        <w:t xml:space="preserve"> и </w:t>
      </w:r>
      <w:proofErr w:type="spellStart"/>
      <w:r>
        <w:t>идентификаторы</w:t>
      </w:r>
      <w:proofErr w:type="spellEnd"/>
      <w:r>
        <w:t xml:space="preserve"> </w:t>
      </w:r>
      <w:proofErr w:type="spellStart"/>
      <w:r>
        <w:t>абонента</w:t>
      </w:r>
      <w:proofErr w:type="spellEnd"/>
      <w:r>
        <w:t xml:space="preserve"> в </w:t>
      </w:r>
      <w:proofErr w:type="spellStart"/>
      <w:r>
        <w:t>Интернете</w:t>
      </w:r>
      <w:proofErr w:type="spellEnd"/>
      <w:r>
        <w:t xml:space="preserve">),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,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иная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,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, </w:t>
      </w:r>
      <w:proofErr w:type="spellStart"/>
      <w:r>
        <w:t>навыки</w:t>
      </w:r>
      <w:proofErr w:type="spellEnd"/>
      <w:r>
        <w:t xml:space="preserve">, </w:t>
      </w:r>
      <w:proofErr w:type="spellStart"/>
      <w:r>
        <w:t>справочные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обрабатываются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>.</w:t>
      </w:r>
    </w:p>
    <w:p w14:paraId="2C7FEC15" w14:textId="77777777" w:rsidR="009A0F7F" w:rsidRDefault="009A0F7F" w:rsidP="009A0F7F"/>
    <w:p w14:paraId="4290BE04" w14:textId="77777777" w:rsidR="009A0F7F" w:rsidRDefault="009A0F7F" w:rsidP="009A0F7F">
      <w:r>
        <w:t>5.</w:t>
      </w:r>
      <w:r>
        <w:tab/>
      </w:r>
      <w:proofErr w:type="spellStart"/>
      <w:r>
        <w:t>Передача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45D677DE" w14:textId="77777777" w:rsidR="009A0F7F" w:rsidRDefault="009A0F7F" w:rsidP="009A0F7F">
      <w:proofErr w:type="spellStart"/>
      <w:r>
        <w:t>Контроллер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субъекта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границу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>.</w:t>
      </w:r>
    </w:p>
    <w:p w14:paraId="4FC16660" w14:textId="77777777" w:rsidR="009A0F7F" w:rsidRDefault="009A0F7F" w:rsidP="009A0F7F"/>
    <w:p w14:paraId="49814BD6" w14:textId="77777777" w:rsidR="009A0F7F" w:rsidRDefault="009A0F7F" w:rsidP="009A0F7F">
      <w:r>
        <w:t>6.</w:t>
      </w:r>
      <w:r>
        <w:tab/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обработки</w:t>
      </w:r>
      <w:proofErr w:type="spellEnd"/>
    </w:p>
    <w:p w14:paraId="00473E37" w14:textId="77777777" w:rsidR="009A0F7F" w:rsidRDefault="009A0F7F" w:rsidP="009A0F7F"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достигнута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(</w:t>
      </w:r>
      <w:proofErr w:type="spellStart"/>
      <w:r>
        <w:t>обоснование</w:t>
      </w:r>
      <w:proofErr w:type="spellEnd"/>
      <w:r>
        <w:t xml:space="preserve">),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удалены</w:t>
      </w:r>
      <w:proofErr w:type="spellEnd"/>
      <w:r>
        <w:t xml:space="preserve">, 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отозвано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выполнены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предусмотренные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Применяемый</w:t>
      </w:r>
      <w:proofErr w:type="spellEnd"/>
      <w:r>
        <w:t xml:space="preserve"> </w:t>
      </w:r>
      <w:proofErr w:type="spellStart"/>
      <w:r>
        <w:t>Гражданский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. 6:22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бухгалтерском</w:t>
      </w:r>
      <w:proofErr w:type="spellEnd"/>
      <w:r>
        <w:t xml:space="preserve"> </w:t>
      </w:r>
      <w:proofErr w:type="spellStart"/>
      <w:r>
        <w:t>учете</w:t>
      </w:r>
      <w:proofErr w:type="spellEnd"/>
      <w:r>
        <w:t xml:space="preserve"> 2000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исковой</w:t>
      </w:r>
      <w:proofErr w:type="spellEnd"/>
      <w:r>
        <w:t xml:space="preserve"> </w:t>
      </w:r>
      <w:proofErr w:type="spellStart"/>
      <w:r>
        <w:t>давности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5 </w:t>
      </w:r>
      <w:proofErr w:type="spellStart"/>
      <w:r>
        <w:t>лет</w:t>
      </w:r>
      <w:proofErr w:type="spellEnd"/>
      <w:r>
        <w:t xml:space="preserve">, а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 - 8 </w:t>
      </w:r>
      <w:proofErr w:type="spellStart"/>
      <w:r>
        <w:t>лет</w:t>
      </w:r>
      <w:proofErr w:type="spellEnd"/>
      <w:r>
        <w:t xml:space="preserve">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обязательной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.</w:t>
      </w:r>
    </w:p>
    <w:p w14:paraId="482A85EB" w14:textId="77777777" w:rsidR="009A0F7F" w:rsidRDefault="009A0F7F" w:rsidP="009A0F7F">
      <w:r>
        <w:t xml:space="preserve"> </w:t>
      </w:r>
    </w:p>
    <w:p w14:paraId="22605C38" w14:textId="77777777" w:rsidR="009A0F7F" w:rsidRDefault="009A0F7F" w:rsidP="009A0F7F">
      <w:r>
        <w:t>7.</w:t>
      </w:r>
      <w:r>
        <w:tab/>
        <w:t xml:space="preserve">Обработка </w:t>
      </w:r>
      <w:proofErr w:type="spellStart"/>
      <w:r>
        <w:t>данных</w:t>
      </w:r>
      <w:proofErr w:type="spellEnd"/>
    </w:p>
    <w:p w14:paraId="65BE9C05" w14:textId="77777777" w:rsidR="009A0F7F" w:rsidRDefault="009A0F7F" w:rsidP="009A0F7F"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субъекта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обрабатываться</w:t>
      </w:r>
      <w:proofErr w:type="spellEnd"/>
      <w:r>
        <w:t xml:space="preserve"> </w:t>
      </w:r>
      <w:proofErr w:type="spellStart"/>
      <w:r>
        <w:t>контроллером</w:t>
      </w:r>
      <w:proofErr w:type="spellEnd"/>
      <w:r>
        <w:t xml:space="preserve">, </w:t>
      </w:r>
      <w:proofErr w:type="spellStart"/>
      <w:r>
        <w:t>сервером</w:t>
      </w:r>
      <w:proofErr w:type="spellEnd"/>
      <w:r>
        <w:t xml:space="preserve">, </w:t>
      </w:r>
      <w:proofErr w:type="spellStart"/>
      <w:r>
        <w:t>хостингом</w:t>
      </w:r>
      <w:proofErr w:type="spellEnd"/>
      <w:r>
        <w:t xml:space="preserve">, </w:t>
      </w:r>
      <w:proofErr w:type="spellStart"/>
      <w:r>
        <w:t>поставщиком</w:t>
      </w:r>
      <w:proofErr w:type="spellEnd"/>
      <w:r>
        <w:t xml:space="preserve"> ИТ-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Венгерско-Мальтийской</w:t>
      </w:r>
      <w:proofErr w:type="spellEnd"/>
      <w:r>
        <w:t xml:space="preserve"> </w:t>
      </w:r>
      <w:proofErr w:type="spellStart"/>
      <w:r>
        <w:t>ассоциацией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, </w:t>
      </w:r>
      <w:proofErr w:type="spellStart"/>
      <w:r>
        <w:t>оператором</w:t>
      </w:r>
      <w:proofErr w:type="spellEnd"/>
      <w:r>
        <w:t xml:space="preserve"> </w:t>
      </w:r>
      <w:proofErr w:type="spellStart"/>
      <w:r>
        <w:t>веб-сайта</w:t>
      </w:r>
      <w:proofErr w:type="spellEnd"/>
      <w:r>
        <w:t xml:space="preserve"> </w:t>
      </w:r>
      <w:proofErr w:type="spellStart"/>
      <w:r>
        <w:t>контроллера</w:t>
      </w:r>
      <w:proofErr w:type="spellEnd"/>
      <w:r>
        <w:t xml:space="preserve">, </w:t>
      </w:r>
      <w:proofErr w:type="spellStart"/>
      <w:r>
        <w:t>поставщиками</w:t>
      </w:r>
      <w:proofErr w:type="spellEnd"/>
      <w:r>
        <w:t xml:space="preserve"> </w:t>
      </w:r>
      <w:proofErr w:type="spellStart"/>
      <w:r>
        <w:t>административных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. </w:t>
      </w:r>
      <w:proofErr w:type="spellStart"/>
      <w:r>
        <w:t>Субъект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изменять</w:t>
      </w:r>
      <w:proofErr w:type="spellEnd"/>
      <w:r>
        <w:t xml:space="preserve">, </w:t>
      </w:r>
      <w:proofErr w:type="spellStart"/>
      <w:r>
        <w:t>исправлять</w:t>
      </w:r>
      <w:proofErr w:type="spellEnd"/>
      <w:r>
        <w:t xml:space="preserve">, </w:t>
      </w:r>
      <w:proofErr w:type="spellStart"/>
      <w:r>
        <w:t>обновлять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удалять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пользователя</w:t>
      </w:r>
      <w:proofErr w:type="spellEnd"/>
      <w:r>
        <w:t xml:space="preserve"> и </w:t>
      </w:r>
      <w:proofErr w:type="spellStart"/>
      <w:r>
        <w:t>пароль</w:t>
      </w:r>
      <w:proofErr w:type="spellEnd"/>
      <w:r>
        <w:t xml:space="preserve">,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>.</w:t>
      </w:r>
    </w:p>
    <w:p w14:paraId="5C745730" w14:textId="77777777" w:rsidR="009A0F7F" w:rsidRDefault="009A0F7F" w:rsidP="009A0F7F"/>
    <w:p w14:paraId="7641B170" w14:textId="77777777" w:rsidR="009A0F7F" w:rsidRDefault="009A0F7F" w:rsidP="009A0F7F">
      <w:r>
        <w:t>8.</w:t>
      </w:r>
      <w:r>
        <w:tab/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14:paraId="51411032" w14:textId="77777777" w:rsidR="009A0F7F" w:rsidRDefault="009A0F7F" w:rsidP="009A0F7F">
      <w:proofErr w:type="spellStart"/>
      <w:r>
        <w:t>Субъект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потребовать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контролера</w:t>
      </w:r>
      <w:proofErr w:type="spellEnd"/>
      <w:r>
        <w:t xml:space="preserve">, </w:t>
      </w:r>
      <w:proofErr w:type="spellStart"/>
      <w:r>
        <w:t>удаления</w:t>
      </w:r>
      <w:proofErr w:type="spellEnd"/>
      <w:r>
        <w:t xml:space="preserve">, </w:t>
      </w:r>
      <w:proofErr w:type="spellStart"/>
      <w:r>
        <w:t>исправления</w:t>
      </w:r>
      <w:proofErr w:type="spellEnd"/>
      <w:r>
        <w:t xml:space="preserve">, </w:t>
      </w:r>
      <w:proofErr w:type="spellStart"/>
      <w:r>
        <w:t>блокирования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возражать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субъект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считает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незаконной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потребовать</w:t>
      </w:r>
      <w:proofErr w:type="spellEnd"/>
      <w:r>
        <w:t xml:space="preserve"> </w:t>
      </w:r>
      <w:proofErr w:type="spellStart"/>
      <w:r>
        <w:t>компенсацию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возмещение</w:t>
      </w:r>
      <w:proofErr w:type="spellEnd"/>
      <w:r>
        <w:t xml:space="preserve"> </w:t>
      </w:r>
      <w:proofErr w:type="spellStart"/>
      <w:r>
        <w:t>ущерба</w:t>
      </w:r>
      <w:proofErr w:type="spellEnd"/>
      <w:r>
        <w:t xml:space="preserve">,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иск</w:t>
      </w:r>
      <w:proofErr w:type="spellEnd"/>
      <w:r>
        <w:t xml:space="preserve"> в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инициировать</w:t>
      </w:r>
      <w:proofErr w:type="spellEnd"/>
      <w:r>
        <w:t xml:space="preserve"> </w:t>
      </w:r>
      <w:proofErr w:type="spellStart"/>
      <w:r>
        <w:t>разбирательство</w:t>
      </w:r>
      <w:proofErr w:type="spellEnd"/>
      <w:r>
        <w:t xml:space="preserve"> в </w:t>
      </w:r>
      <w:proofErr w:type="spellStart"/>
      <w:r>
        <w:t>надзорном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(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свободе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1537 Budapest, Pf. 834., 1125 Budapest, Szilágyi Erzsébet </w:t>
      </w:r>
      <w:proofErr w:type="spellStart"/>
      <w:r>
        <w:t>fasor</w:t>
      </w:r>
      <w:proofErr w:type="spellEnd"/>
      <w:r>
        <w:t xml:space="preserve"> 22/c, e-mail: ugyfelszolgalat@naih.hu, </w:t>
      </w:r>
      <w:proofErr w:type="spellStart"/>
      <w:r>
        <w:t>тел</w:t>
      </w:r>
      <w:proofErr w:type="spellEnd"/>
      <w:r>
        <w:t>: +36 (1) 391-1400, www.naih.hu).</w:t>
      </w:r>
    </w:p>
    <w:p w14:paraId="48172767" w14:textId="77777777" w:rsidR="009A0F7F" w:rsidRDefault="009A0F7F" w:rsidP="009A0F7F"/>
    <w:p w14:paraId="3B4F8112" w14:textId="77777777" w:rsidR="009A0F7F" w:rsidRDefault="009A0F7F" w:rsidP="009A0F7F">
      <w:r>
        <w:t>9.</w:t>
      </w:r>
      <w:r>
        <w:tab/>
        <w:t xml:space="preserve">Сфера </w:t>
      </w:r>
      <w:proofErr w:type="spellStart"/>
      <w:r>
        <w:t>действия</w:t>
      </w:r>
      <w:proofErr w:type="spellEnd"/>
    </w:p>
    <w:p w14:paraId="7D20A1C0" w14:textId="74176388" w:rsidR="007B2F9A" w:rsidRDefault="009A0F7F" w:rsidP="009A0F7F">
      <w:proofErr w:type="spellStart"/>
      <w:r>
        <w:t>Текущее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proofErr w:type="spellStart"/>
      <w:r>
        <w:t>конфиденциальности</w:t>
      </w:r>
      <w:proofErr w:type="spellEnd"/>
      <w:r>
        <w:t xml:space="preserve"> </w:t>
      </w:r>
      <w:proofErr w:type="spellStart"/>
      <w:r>
        <w:t>доступно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веб-сайте</w:t>
      </w:r>
      <w:proofErr w:type="spellEnd"/>
      <w:r>
        <w:t xml:space="preserve"> </w:t>
      </w:r>
      <w:proofErr w:type="spellStart"/>
      <w:r>
        <w:t>контроллера</w:t>
      </w:r>
      <w:proofErr w:type="spellEnd"/>
      <w:r>
        <w:t>.</w:t>
      </w:r>
    </w:p>
    <w:sectPr w:rsidR="007B2F9A">
      <w:pgSz w:w="11910" w:h="1684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5C4"/>
    <w:multiLevelType w:val="hybridMultilevel"/>
    <w:tmpl w:val="E1168422"/>
    <w:lvl w:ilvl="0" w:tplc="A8BE25B4">
      <w:start w:val="1"/>
      <w:numFmt w:val="decimal"/>
      <w:lvlText w:val="%1."/>
      <w:lvlJc w:val="left"/>
      <w:pPr>
        <w:ind w:left="396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6F6FAD4">
      <w:numFmt w:val="bullet"/>
      <w:lvlText w:val="•"/>
      <w:lvlJc w:val="left"/>
      <w:pPr>
        <w:ind w:left="1347" w:hanging="285"/>
      </w:pPr>
      <w:rPr>
        <w:rFonts w:hint="default"/>
        <w:lang w:val="en-US" w:eastAsia="en-US" w:bidi="ar-SA"/>
      </w:rPr>
    </w:lvl>
    <w:lvl w:ilvl="2" w:tplc="236AEB6E">
      <w:numFmt w:val="bullet"/>
      <w:lvlText w:val="•"/>
      <w:lvlJc w:val="left"/>
      <w:pPr>
        <w:ind w:left="2294" w:hanging="285"/>
      </w:pPr>
      <w:rPr>
        <w:rFonts w:hint="default"/>
        <w:lang w:val="en-US" w:eastAsia="en-US" w:bidi="ar-SA"/>
      </w:rPr>
    </w:lvl>
    <w:lvl w:ilvl="3" w:tplc="68BEE04E">
      <w:numFmt w:val="bullet"/>
      <w:lvlText w:val="•"/>
      <w:lvlJc w:val="left"/>
      <w:pPr>
        <w:ind w:left="3241" w:hanging="285"/>
      </w:pPr>
      <w:rPr>
        <w:rFonts w:hint="default"/>
        <w:lang w:val="en-US" w:eastAsia="en-US" w:bidi="ar-SA"/>
      </w:rPr>
    </w:lvl>
    <w:lvl w:ilvl="4" w:tplc="9536CFD2">
      <w:numFmt w:val="bullet"/>
      <w:lvlText w:val="•"/>
      <w:lvlJc w:val="left"/>
      <w:pPr>
        <w:ind w:left="4188" w:hanging="285"/>
      </w:pPr>
      <w:rPr>
        <w:rFonts w:hint="default"/>
        <w:lang w:val="en-US" w:eastAsia="en-US" w:bidi="ar-SA"/>
      </w:rPr>
    </w:lvl>
    <w:lvl w:ilvl="5" w:tplc="48706BC0">
      <w:numFmt w:val="bullet"/>
      <w:lvlText w:val="•"/>
      <w:lvlJc w:val="left"/>
      <w:pPr>
        <w:ind w:left="5135" w:hanging="285"/>
      </w:pPr>
      <w:rPr>
        <w:rFonts w:hint="default"/>
        <w:lang w:val="en-US" w:eastAsia="en-US" w:bidi="ar-SA"/>
      </w:rPr>
    </w:lvl>
    <w:lvl w:ilvl="6" w:tplc="18DC149C">
      <w:numFmt w:val="bullet"/>
      <w:lvlText w:val="•"/>
      <w:lvlJc w:val="left"/>
      <w:pPr>
        <w:ind w:left="6082" w:hanging="285"/>
      </w:pPr>
      <w:rPr>
        <w:rFonts w:hint="default"/>
        <w:lang w:val="en-US" w:eastAsia="en-US" w:bidi="ar-SA"/>
      </w:rPr>
    </w:lvl>
    <w:lvl w:ilvl="7" w:tplc="11A09834">
      <w:numFmt w:val="bullet"/>
      <w:lvlText w:val="•"/>
      <w:lvlJc w:val="left"/>
      <w:pPr>
        <w:ind w:left="7029" w:hanging="285"/>
      </w:pPr>
      <w:rPr>
        <w:rFonts w:hint="default"/>
        <w:lang w:val="en-US" w:eastAsia="en-US" w:bidi="ar-SA"/>
      </w:rPr>
    </w:lvl>
    <w:lvl w:ilvl="8" w:tplc="94E48558">
      <w:numFmt w:val="bullet"/>
      <w:lvlText w:val="•"/>
      <w:lvlJc w:val="left"/>
      <w:pPr>
        <w:ind w:left="7976" w:hanging="285"/>
      </w:pPr>
      <w:rPr>
        <w:rFonts w:hint="default"/>
        <w:lang w:val="en-US" w:eastAsia="en-US" w:bidi="ar-SA"/>
      </w:rPr>
    </w:lvl>
  </w:abstractNum>
  <w:num w:numId="1" w16cid:durableId="208479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7"/>
    <w:rsid w:val="004E3734"/>
    <w:rsid w:val="00566207"/>
    <w:rsid w:val="007B2F9A"/>
    <w:rsid w:val="009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97D"/>
  <w15:chartTrackingRefBased/>
  <w15:docId w15:val="{97A53C5A-0520-4F52-9EF7-9FF5553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6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566207"/>
    <w:pPr>
      <w:ind w:left="396" w:hanging="28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62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56620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66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1"/>
    <w:qFormat/>
    <w:rsid w:val="00566207"/>
    <w:pPr>
      <w:ind w:left="396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Boglárka</dc:creator>
  <cp:keywords/>
  <dc:description/>
  <cp:lastModifiedBy>Miklós Végh</cp:lastModifiedBy>
  <cp:revision>4</cp:revision>
  <dcterms:created xsi:type="dcterms:W3CDTF">2022-05-30T12:53:00Z</dcterms:created>
  <dcterms:modified xsi:type="dcterms:W3CDTF">2022-06-13T12:49:00Z</dcterms:modified>
</cp:coreProperties>
</file>